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56F" w:rsidRDefault="0057756F" w:rsidP="0039046E">
      <w:pPr>
        <w:spacing w:after="0"/>
      </w:pPr>
    </w:p>
    <w:p w:rsidR="0057756F" w:rsidRDefault="0057756F" w:rsidP="0039046E">
      <w:pPr>
        <w:spacing w:after="0"/>
      </w:pPr>
    </w:p>
    <w:p w:rsidR="0057756F" w:rsidRDefault="0057756F" w:rsidP="0039046E">
      <w:pPr>
        <w:spacing w:after="0"/>
      </w:pPr>
    </w:p>
    <w:p w:rsidR="0057756F" w:rsidRDefault="0057756F" w:rsidP="0039046E">
      <w:pPr>
        <w:spacing w:after="0"/>
      </w:pPr>
    </w:p>
    <w:p w:rsidR="0039046E" w:rsidRDefault="0039046E" w:rsidP="0039046E">
      <w:pPr>
        <w:spacing w:after="0"/>
      </w:pPr>
    </w:p>
    <w:p w:rsidR="0039046E" w:rsidRDefault="0039046E" w:rsidP="0039046E">
      <w:pPr>
        <w:spacing w:after="0"/>
      </w:pPr>
    </w:p>
    <w:p w:rsidR="0039046E" w:rsidRDefault="0039046E" w:rsidP="0039046E">
      <w:pPr>
        <w:spacing w:after="0"/>
      </w:pPr>
    </w:p>
    <w:p w:rsidR="0039046E" w:rsidRDefault="0039046E" w:rsidP="0039046E">
      <w:pPr>
        <w:spacing w:after="0"/>
      </w:pPr>
    </w:p>
    <w:p w:rsidR="0057756F" w:rsidRDefault="0057756F" w:rsidP="0039046E">
      <w:pPr>
        <w:spacing w:after="0"/>
      </w:pPr>
    </w:p>
    <w:p w:rsidR="0057756F" w:rsidRDefault="0057756F" w:rsidP="0039046E">
      <w:pPr>
        <w:spacing w:after="0"/>
      </w:pPr>
    </w:p>
    <w:p w:rsidR="0057756F" w:rsidRDefault="0057756F" w:rsidP="0039046E">
      <w:pPr>
        <w:spacing w:after="0"/>
        <w:jc w:val="center"/>
      </w:pPr>
      <w:r>
        <w:t>HIPAA Content, Regulations and Impacts on Care Providers and Patients</w:t>
      </w:r>
    </w:p>
    <w:p w:rsidR="0057756F" w:rsidRDefault="0057756F" w:rsidP="0039046E">
      <w:pPr>
        <w:spacing w:after="0"/>
        <w:jc w:val="center"/>
      </w:pPr>
      <w:r>
        <w:t>Name of Student</w:t>
      </w:r>
    </w:p>
    <w:p w:rsidR="0057756F" w:rsidRDefault="0057756F" w:rsidP="0039046E">
      <w:pPr>
        <w:spacing w:after="0"/>
        <w:jc w:val="center"/>
      </w:pPr>
      <w:r>
        <w:t>Name of Institution</w:t>
      </w:r>
    </w:p>
    <w:p w:rsidR="0057756F" w:rsidRDefault="0057756F" w:rsidP="0039046E">
      <w:pPr>
        <w:spacing w:after="0"/>
        <w:jc w:val="center"/>
      </w:pPr>
      <w:r>
        <w:t>Date</w:t>
      </w:r>
      <w:r>
        <w:br w:type="page"/>
      </w:r>
    </w:p>
    <w:p w:rsidR="0039046E" w:rsidRDefault="0039046E" w:rsidP="0039046E">
      <w:pPr>
        <w:spacing w:after="0"/>
        <w:ind w:firstLine="720"/>
      </w:pPr>
    </w:p>
    <w:p w:rsidR="0039046E" w:rsidRDefault="0039046E" w:rsidP="0039046E">
      <w:pPr>
        <w:spacing w:after="0"/>
        <w:jc w:val="center"/>
      </w:pPr>
      <w:r>
        <w:t>HIPAA Content, Regulations and Impacts on Care Providers and Patients</w:t>
      </w:r>
    </w:p>
    <w:p w:rsidR="00355079" w:rsidRDefault="00750BB6" w:rsidP="0039046E">
      <w:pPr>
        <w:spacing w:after="0"/>
        <w:ind w:firstLine="720"/>
        <w:jc w:val="both"/>
      </w:pPr>
      <w:r>
        <w:t>HIPAA refers to the United States initiative to provide security and privacy to data, and safeguard measures to the same data in a medical setting. The initials HIPAA reflect Health Insurance Portability and Accountability Act</w:t>
      </w:r>
      <w:r w:rsidR="00CA66F9">
        <w:t xml:space="preserve"> </w:t>
      </w:r>
      <w:sdt>
        <w:sdtPr>
          <w:id w:val="-1499181828"/>
          <w:citation/>
        </w:sdtPr>
        <w:sdtEndPr/>
        <w:sdtContent>
          <w:r w:rsidR="00CA66F9">
            <w:fldChar w:fldCharType="begin"/>
          </w:r>
          <w:r w:rsidR="00CA66F9">
            <w:instrText xml:space="preserve"> CITATION Qua14 \l 1033 </w:instrText>
          </w:r>
          <w:r w:rsidR="00CA66F9">
            <w:fldChar w:fldCharType="separate"/>
          </w:r>
          <w:r w:rsidR="0057756F">
            <w:rPr>
              <w:noProof/>
            </w:rPr>
            <w:t>(Quadagno, 2014)</w:t>
          </w:r>
          <w:r w:rsidR="00CA66F9">
            <w:fldChar w:fldCharType="end"/>
          </w:r>
        </w:sdtContent>
      </w:sdt>
      <w:r>
        <w:t xml:space="preserve">. </w:t>
      </w:r>
      <w:r w:rsidR="002B1F98">
        <w:t xml:space="preserve">The act was </w:t>
      </w:r>
      <w:r w:rsidR="00E3651C">
        <w:t>passed</w:t>
      </w:r>
      <w:r w:rsidR="002B1F98">
        <w:t xml:space="preserve"> into law </w:t>
      </w:r>
      <w:r w:rsidR="00E3651C">
        <w:t>by a signature from President Bill Clinton in August, 21 on the year 1996</w:t>
      </w:r>
      <w:r w:rsidR="002B1F98">
        <w:t>. It has gained greater affinity in the recent years with a record increase in data breaches and cyber-attacks, and ransomware and malware in all internet connected systems. Health insurers and medical providers have been targeted for information on health data. The primary function of creating and enacting the act was input modern culture characterized by technology in data sets of healthcare information</w:t>
      </w:r>
      <w:r w:rsidR="00CA66F9">
        <w:t xml:space="preserve"> </w:t>
      </w:r>
      <w:sdt>
        <w:sdtPr>
          <w:id w:val="37866641"/>
          <w:citation/>
        </w:sdtPr>
        <w:sdtEndPr/>
        <w:sdtContent>
          <w:r w:rsidR="00CA66F9">
            <w:fldChar w:fldCharType="begin"/>
          </w:r>
          <w:r w:rsidR="00CA66F9">
            <w:instrText xml:space="preserve"> CITATION Ret15 \l 1033 </w:instrText>
          </w:r>
          <w:r w:rsidR="00CA66F9">
            <w:fldChar w:fldCharType="separate"/>
          </w:r>
          <w:r w:rsidR="0057756F">
            <w:rPr>
              <w:noProof/>
            </w:rPr>
            <w:t>(Retchman &amp; Rashbaum, 2015)</w:t>
          </w:r>
          <w:r w:rsidR="00CA66F9">
            <w:fldChar w:fldCharType="end"/>
          </w:r>
        </w:sdtContent>
      </w:sdt>
      <w:r w:rsidR="002B1F98">
        <w:t xml:space="preserve">. The act grew to include stipulations and mandates governing means, methods and channels of how personal information about clients that may </w:t>
      </w:r>
      <w:r w:rsidR="00BC1267">
        <w:t xml:space="preserve">identify them and </w:t>
      </w:r>
      <w:r w:rsidR="002B1F98">
        <w:t xml:space="preserve">make </w:t>
      </w:r>
      <w:r w:rsidR="00BC1267">
        <w:t xml:space="preserve">them targets, contained by the </w:t>
      </w:r>
      <w:r w:rsidR="00E3651C">
        <w:t xml:space="preserve">care </w:t>
      </w:r>
      <w:r w:rsidR="002B1F98">
        <w:t xml:space="preserve">providers and </w:t>
      </w:r>
      <w:r w:rsidR="00E3651C">
        <w:t xml:space="preserve">industries that offered health cover to </w:t>
      </w:r>
      <w:r w:rsidR="00BC1267">
        <w:t xml:space="preserve">be </w:t>
      </w:r>
      <w:r w:rsidR="00E3651C">
        <w:t xml:space="preserve">safeguarded </w:t>
      </w:r>
      <w:r w:rsidR="00BC1267">
        <w:t>from theft</w:t>
      </w:r>
      <w:r w:rsidR="00E3651C">
        <w:t xml:space="preserve"> and fraud</w:t>
      </w:r>
      <w:r w:rsidR="00BC1267">
        <w:t xml:space="preserve">. </w:t>
      </w:r>
      <w:r w:rsidR="00214884">
        <w:t>HIPAA regulations also contain</w:t>
      </w:r>
      <w:r w:rsidR="00BC1267">
        <w:t xml:space="preserve"> sections that address the limits within healthcare insurance plans and covers.</w:t>
      </w:r>
      <w:r w:rsidR="00214884">
        <w:t xml:space="preserve"> </w:t>
      </w:r>
    </w:p>
    <w:p w:rsidR="00B5191F" w:rsidRDefault="00B5191F" w:rsidP="0039046E">
      <w:pPr>
        <w:spacing w:after="0"/>
        <w:ind w:firstLine="720"/>
        <w:jc w:val="both"/>
      </w:pPr>
      <w:r>
        <w:t>The HIPAA regulations have five titles; HIPAA Health Insurance Reform, HIPAA Administrative Simplification, HIPAA Tax-Related Health Provisions, Application and Enforcement of Group Health Plan Requirements, and Revenue Offsets</w:t>
      </w:r>
      <w:r w:rsidR="00CA66F9">
        <w:t xml:space="preserve"> </w:t>
      </w:r>
      <w:sdt>
        <w:sdtPr>
          <w:id w:val="-2087908234"/>
          <w:citation/>
        </w:sdtPr>
        <w:sdtEndPr/>
        <w:sdtContent>
          <w:r w:rsidR="00CA66F9">
            <w:fldChar w:fldCharType="begin"/>
          </w:r>
          <w:r w:rsidR="00CA66F9">
            <w:instrText xml:space="preserve"> CITATION Bea14 \l 1033 </w:instrText>
          </w:r>
          <w:r w:rsidR="00CA66F9">
            <w:fldChar w:fldCharType="separate"/>
          </w:r>
          <w:r w:rsidR="0057756F">
            <w:rPr>
              <w:noProof/>
            </w:rPr>
            <w:t>(Beaver &amp; Herold, 2014)</w:t>
          </w:r>
          <w:r w:rsidR="00CA66F9">
            <w:fldChar w:fldCharType="end"/>
          </w:r>
        </w:sdtContent>
      </w:sdt>
      <w:r>
        <w:t xml:space="preserve">. </w:t>
      </w:r>
      <w:r w:rsidR="00E3651C">
        <w:t xml:space="preserve">These titles are also referred to as sections. </w:t>
      </w:r>
      <w:r>
        <w:t xml:space="preserve">The first section regulates the availability of individual and group health </w:t>
      </w:r>
      <w:r w:rsidR="005D75C4">
        <w:t xml:space="preserve">cover </w:t>
      </w:r>
      <w:r>
        <w:t xml:space="preserve">policies. The </w:t>
      </w:r>
      <w:r w:rsidR="005D75C4">
        <w:t>section</w:t>
      </w:r>
      <w:r>
        <w:t xml:space="preserve"> also requires </w:t>
      </w:r>
      <w:r w:rsidR="005D75C4">
        <w:t xml:space="preserve">cover </w:t>
      </w:r>
      <w:r>
        <w:t>of and limit</w:t>
      </w:r>
      <w:r w:rsidR="005D75C4">
        <w:t>ation</w:t>
      </w:r>
      <w:r>
        <w:t xml:space="preserve">s </w:t>
      </w:r>
      <w:r w:rsidR="005D75C4">
        <w:t>that restrict group</w:t>
      </w:r>
      <w:r>
        <w:t xml:space="preserve"> health </w:t>
      </w:r>
      <w:r w:rsidR="005D75C4">
        <w:t xml:space="preserve">coverage and </w:t>
      </w:r>
      <w:r>
        <w:t>places on</w:t>
      </w:r>
      <w:r w:rsidR="005D75C4">
        <w:t xml:space="preserve"> merits</w:t>
      </w:r>
      <w:r>
        <w:t xml:space="preserve"> for conditions</w:t>
      </w:r>
      <w:r w:rsidR="005D75C4">
        <w:t xml:space="preserve"> that were in existence already</w:t>
      </w:r>
      <w:r>
        <w:t xml:space="preserve">. This title is responsible for enabling individuals to limit the exclusion period taking into account how long they were covered before enrolling in the new plan after any period of a break in coverage. The </w:t>
      </w:r>
      <w:r>
        <w:lastRenderedPageBreak/>
        <w:t xml:space="preserve">title </w:t>
      </w:r>
      <w:r w:rsidR="005D75C4">
        <w:t xml:space="preserve">mandates </w:t>
      </w:r>
      <w:r>
        <w:t xml:space="preserve">insurers to </w:t>
      </w:r>
      <w:r w:rsidR="005D75C4">
        <w:t>provide</w:t>
      </w:r>
      <w:r>
        <w:t xml:space="preserve"> </w:t>
      </w:r>
      <w:r w:rsidR="005D75C4">
        <w:t>stances</w:t>
      </w:r>
      <w:r>
        <w:t xml:space="preserve"> without </w:t>
      </w:r>
      <w:r w:rsidR="005D75C4">
        <w:t xml:space="preserve">excluding </w:t>
      </w:r>
      <w:r>
        <w:t xml:space="preserve">those </w:t>
      </w:r>
      <w:r w:rsidR="005D75C4">
        <w:t>who have adopted</w:t>
      </w:r>
      <w:r>
        <w:t xml:space="preserve"> group health </w:t>
      </w:r>
      <w:r w:rsidR="005D75C4">
        <w:t>covers</w:t>
      </w:r>
      <w:r>
        <w:t xml:space="preserve"> with creditable coverage, and renews </w:t>
      </w:r>
      <w:r w:rsidR="005D75C4">
        <w:t>personal health plans that are offered</w:t>
      </w:r>
      <w:r>
        <w:t xml:space="preserve">. They can opt to </w:t>
      </w:r>
      <w:r w:rsidR="005D75C4">
        <w:t>offer other options</w:t>
      </w:r>
      <w:r>
        <w:t xml:space="preserve"> to discounted </w:t>
      </w:r>
      <w:r w:rsidR="005D75C4">
        <w:t>cover</w:t>
      </w:r>
      <w:r>
        <w:t xml:space="preserve"> without </w:t>
      </w:r>
      <w:r w:rsidR="005D75C4">
        <w:t>excluding some clients</w:t>
      </w:r>
      <w:r>
        <w:t xml:space="preserve"> regardless of health conditions. </w:t>
      </w:r>
    </w:p>
    <w:p w:rsidR="00481EB6" w:rsidRDefault="005D75C4" w:rsidP="0039046E">
      <w:pPr>
        <w:spacing w:after="0"/>
        <w:ind w:firstLine="720"/>
        <w:jc w:val="both"/>
      </w:pPr>
      <w:r>
        <w:t>The second Title</w:t>
      </w:r>
      <w:r w:rsidR="00481EB6">
        <w:t xml:space="preserve"> establishes </w:t>
      </w:r>
      <w:r>
        <w:t xml:space="preserve">strategies to </w:t>
      </w:r>
      <w:r w:rsidR="00481EB6">
        <w:t xml:space="preserve">maintain Privacy and Security Rules, </w:t>
      </w:r>
      <w:r w:rsidR="008518D3">
        <w:t>states and specifies violations</w:t>
      </w:r>
      <w:r w:rsidR="00481EB6">
        <w:t xml:space="preserve">, and creates </w:t>
      </w:r>
      <w:r w:rsidR="008518D3">
        <w:t>punishment</w:t>
      </w:r>
      <w:r w:rsidR="00481EB6">
        <w:t xml:space="preserve"> for </w:t>
      </w:r>
      <w:r w:rsidR="008518D3">
        <w:t>offenses</w:t>
      </w:r>
      <w:r w:rsidR="00481EB6">
        <w:t xml:space="preserve">. The title </w:t>
      </w:r>
      <w:r w:rsidR="008518D3">
        <w:t xml:space="preserve">is in charge of creation of initiatives </w:t>
      </w:r>
      <w:r w:rsidR="00481EB6">
        <w:t xml:space="preserve">to </w:t>
      </w:r>
      <w:r w:rsidR="008518D3">
        <w:t>manage</w:t>
      </w:r>
      <w:r w:rsidR="00481EB6">
        <w:t xml:space="preserve"> fraud and abuse, and Administrative Simplification ru</w:t>
      </w:r>
      <w:r w:rsidR="00CA66F9">
        <w:t>l</w:t>
      </w:r>
      <w:r w:rsidR="00481EB6">
        <w:t xml:space="preserve">es. Title II </w:t>
      </w:r>
      <w:r w:rsidR="008518D3">
        <w:t xml:space="preserve">mandates </w:t>
      </w:r>
      <w:r w:rsidR="00481EB6">
        <w:t xml:space="preserve">the </w:t>
      </w:r>
      <w:r w:rsidR="008518D3">
        <w:t>D</w:t>
      </w:r>
      <w:r w:rsidR="00481EB6">
        <w:t xml:space="preserve">epartment of Human and Health Services (HHS) to </w:t>
      </w:r>
      <w:r w:rsidR="008518D3">
        <w:t xml:space="preserve">improve coherence </w:t>
      </w:r>
      <w:r w:rsidR="00481EB6">
        <w:t xml:space="preserve">of health care </w:t>
      </w:r>
      <w:r w:rsidR="008518D3">
        <w:t>through creation of standards</w:t>
      </w:r>
      <w:r w:rsidR="00481EB6">
        <w:t>. The standards include;</w:t>
      </w:r>
      <w:r w:rsidR="008518D3">
        <w:t xml:space="preserve"> Privacy rule, Security Rule, Enforcement Rule </w:t>
      </w:r>
      <w:r w:rsidR="00481EB6">
        <w:t xml:space="preserve">Transactions and Code sets Rule, </w:t>
      </w:r>
      <w:r w:rsidR="008518D3">
        <w:t xml:space="preserve">and </w:t>
      </w:r>
      <w:r w:rsidR="00481EB6">
        <w:t>Unique Identifiers Rule</w:t>
      </w:r>
      <w:r w:rsidR="008518D3">
        <w:t>.</w:t>
      </w:r>
      <w:r w:rsidR="00481EB6">
        <w:t xml:space="preserve">. Transaction Code sets Rule mandate is to standardize healthcare transactions. The rule involves Administrative Simplification which simplifies transactions </w:t>
      </w:r>
      <w:r w:rsidR="008518D3">
        <w:t xml:space="preserve">in a healthcare setting </w:t>
      </w:r>
      <w:r w:rsidR="00481EB6">
        <w:t xml:space="preserve">by </w:t>
      </w:r>
      <w:r w:rsidR="008518D3">
        <w:t>enforcing</w:t>
      </w:r>
      <w:r w:rsidR="00481EB6">
        <w:t xml:space="preserve"> healthcare plans to standardize care transactions. Unique Identifiers Rule </w:t>
      </w:r>
      <w:r w:rsidR="008518D3">
        <w:t xml:space="preserve">mandates </w:t>
      </w:r>
      <w:r w:rsidR="00481EB6">
        <w:t xml:space="preserve">the covered entities to adopt National Provider Identifier (NPI) to </w:t>
      </w:r>
      <w:r w:rsidR="008518D3">
        <w:t>acknowledge</w:t>
      </w:r>
      <w:r w:rsidR="00481EB6">
        <w:t xml:space="preserve"> covered </w:t>
      </w:r>
      <w:r w:rsidR="008518D3">
        <w:t xml:space="preserve">care </w:t>
      </w:r>
      <w:r w:rsidR="00481EB6">
        <w:t>providers in standard</w:t>
      </w:r>
      <w:r w:rsidR="008518D3">
        <w:t>ized</w:t>
      </w:r>
      <w:r w:rsidR="00481EB6">
        <w:t xml:space="preserve"> transactions. The NPI </w:t>
      </w:r>
      <w:r w:rsidR="008518D3">
        <w:t xml:space="preserve">takes place of </w:t>
      </w:r>
      <w:r w:rsidR="00481EB6">
        <w:t xml:space="preserve">all identifiers except the provider’s details. The enforcement Rule sets financial monetary penalties for </w:t>
      </w:r>
      <w:r w:rsidR="008518D3">
        <w:t>breaching</w:t>
      </w:r>
      <w:r w:rsidR="00481EB6">
        <w:t xml:space="preserve"> any of the HIPAA rules. The rule also </w:t>
      </w:r>
      <w:r w:rsidR="008518D3">
        <w:t xml:space="preserve">creates protocols </w:t>
      </w:r>
      <w:r w:rsidR="00481EB6">
        <w:t xml:space="preserve">for conducting investigations and </w:t>
      </w:r>
      <w:r w:rsidR="00E449BA">
        <w:t>court sessions</w:t>
      </w:r>
      <w:r w:rsidR="00481EB6">
        <w:t xml:space="preserve"> of HIPAA violations, and applies corrective measures in cases of non-compliance. </w:t>
      </w:r>
    </w:p>
    <w:p w:rsidR="00481EB6" w:rsidRDefault="00481EB6" w:rsidP="0039046E">
      <w:pPr>
        <w:spacing w:after="0"/>
        <w:ind w:firstLine="720"/>
        <w:jc w:val="both"/>
      </w:pPr>
      <w:r>
        <w:t xml:space="preserve">Before HIPAA, the United States had not set any standards to fulfil any security mandates for the health information that existed in the healthcare industry. The government also had not set in place measures to safeguard and protect any form of medical data. To implement the HIPAA regulations, the Department of Health and Human Services (HHS), divided the regulations into two; the Privacy Rule and the Security Rule. The Privacy Rule set standards on a national level, </w:t>
      </w:r>
      <w:r>
        <w:lastRenderedPageBreak/>
        <w:t>independent of states, to enhance protection of health related information that contained data on patients. The Privacy Rule is remarkably known as Standards for Privacy for Individually Identifiable Health Information. The Security Rule, on the other hand, provided nationwide security standards that served to protect relevant health information that was either stored or was transferred in electronic form. The Security Rule was rebranded as Security Standards for the Protection of Electronically Protected Health Information. The Security rule addressed technical and non-technical entities that institutions referred to as ‘covered entities’. These entities are a requirement and serve to protect electronic protected health information (e-PHI). The Office of Civil Rights (OCR), within the Department of Human and Health Services has the authority to implement and fulfil both the Privacy Rule and the Security Rule. The OCR operates with voluntary compliance from healthcare providers and insurers of healthcare, failure of which they impose civil money penalties.</w:t>
      </w:r>
    </w:p>
    <w:p w:rsidR="00481EB6" w:rsidRDefault="00481EB6" w:rsidP="0039046E">
      <w:pPr>
        <w:spacing w:after="0"/>
        <w:ind w:firstLine="720"/>
        <w:jc w:val="both"/>
      </w:pPr>
      <w:r>
        <w:t xml:space="preserve">Title III </w:t>
      </w:r>
      <w:r w:rsidR="00E449BA">
        <w:t>enforces standards on</w:t>
      </w:r>
      <w:r>
        <w:t xml:space="preserve"> amount </w:t>
      </w:r>
      <w:r w:rsidR="00E449BA">
        <w:t xml:space="preserve">allowable for savings </w:t>
      </w:r>
      <w:r>
        <w:t xml:space="preserve">per person </w:t>
      </w:r>
      <w:r w:rsidR="00E449BA">
        <w:t xml:space="preserve">before taxations in a </w:t>
      </w:r>
      <w:r>
        <w:t xml:space="preserve">medical savings account. The third title is also responsible for making medical savings accounts </w:t>
      </w:r>
      <w:r w:rsidR="00E449BA">
        <w:t>an option</w:t>
      </w:r>
      <w:r>
        <w:t xml:space="preserve"> to employees </w:t>
      </w:r>
      <w:r w:rsidR="00E449BA">
        <w:t xml:space="preserve">so that they can be included in health cover by </w:t>
      </w:r>
      <w:r>
        <w:t xml:space="preserve">an employer-sponsored plan </w:t>
      </w:r>
      <w:r w:rsidR="00E449BA">
        <w:t>that has high deductible rates for s</w:t>
      </w:r>
      <w:r>
        <w:t>mall employer</w:t>
      </w:r>
      <w:r w:rsidR="00E449BA">
        <w:t>s</w:t>
      </w:r>
      <w:r>
        <w:t xml:space="preserve"> and self-employed individuals. Title IV </w:t>
      </w:r>
      <w:r w:rsidR="00E449BA">
        <w:t xml:space="preserve">identifies with clarity the factors affecting </w:t>
      </w:r>
      <w:r>
        <w:t xml:space="preserve">group health plans </w:t>
      </w:r>
      <w:r w:rsidR="00E449BA">
        <w:t xml:space="preserve">to cover persons with pre-existing conditions. It also alters requirements mandatory for continuance </w:t>
      </w:r>
      <w:r>
        <w:t xml:space="preserve">of coverage. Title V </w:t>
      </w:r>
      <w:r w:rsidR="00E449BA">
        <w:t xml:space="preserve">revokes </w:t>
      </w:r>
      <w:r>
        <w:t xml:space="preserve">the </w:t>
      </w:r>
      <w:r w:rsidR="00E449BA">
        <w:t xml:space="preserve">rule by </w:t>
      </w:r>
      <w:r>
        <w:t xml:space="preserve">financial institution </w:t>
      </w:r>
      <w:r w:rsidR="00E449BA">
        <w:t xml:space="preserve">and suggests </w:t>
      </w:r>
      <w:r>
        <w:t xml:space="preserve">interest allocation rules. The title also includes provisions for </w:t>
      </w:r>
      <w:r w:rsidR="00E449BA">
        <w:t>institution</w:t>
      </w:r>
      <w:r>
        <w:t xml:space="preserve">-owned life insurance for employers. </w:t>
      </w:r>
      <w:r w:rsidR="00737CF4">
        <w:t xml:space="preserve">The title is also responsible for making </w:t>
      </w:r>
      <w:r w:rsidR="00E449BA">
        <w:t xml:space="preserve">former </w:t>
      </w:r>
      <w:r w:rsidR="00737CF4">
        <w:t xml:space="preserve">citizens names </w:t>
      </w:r>
      <w:r w:rsidR="00E449BA">
        <w:t xml:space="preserve">appear in </w:t>
      </w:r>
      <w:r w:rsidR="00737CF4">
        <w:t xml:space="preserve">the public record. </w:t>
      </w:r>
    </w:p>
    <w:p w:rsidR="00737CF4" w:rsidRDefault="00737CF4" w:rsidP="0039046E">
      <w:pPr>
        <w:spacing w:after="0"/>
        <w:ind w:firstLine="720"/>
        <w:jc w:val="both"/>
      </w:pPr>
      <w:r>
        <w:t xml:space="preserve">The HIPAA act has three major provisions; portability, Medicaid Integrity Program and Administrative Simplification. The portability provisions </w:t>
      </w:r>
      <w:r w:rsidR="00335981">
        <w:t xml:space="preserve">is relied upon for provision of </w:t>
      </w:r>
      <w:r>
        <w:t xml:space="preserve">available </w:t>
      </w:r>
      <w:r>
        <w:lastRenderedPageBreak/>
        <w:t xml:space="preserve">and renewable </w:t>
      </w:r>
      <w:r w:rsidR="00335981">
        <w:t xml:space="preserve">healthcare plans </w:t>
      </w:r>
      <w:r>
        <w:t xml:space="preserve">and </w:t>
      </w:r>
      <w:r w:rsidR="00335981">
        <w:t>excludes</w:t>
      </w:r>
      <w:r>
        <w:t xml:space="preserve"> the </w:t>
      </w:r>
      <w:r w:rsidR="00335981">
        <w:t xml:space="preserve">clause governing pre-existing condition </w:t>
      </w:r>
      <w:r>
        <w:t xml:space="preserve">for </w:t>
      </w:r>
      <w:r w:rsidR="00335981">
        <w:t xml:space="preserve">persons </w:t>
      </w:r>
      <w:r>
        <w:t xml:space="preserve">changing </w:t>
      </w:r>
      <w:r w:rsidR="00335981">
        <w:t xml:space="preserve">employments </w:t>
      </w:r>
      <w:r>
        <w:t xml:space="preserve">and health </w:t>
      </w:r>
      <w:r w:rsidR="00335981">
        <w:t>covers</w:t>
      </w:r>
      <w:r>
        <w:t xml:space="preserve">; within defined guidelines. The Medicaid Integrity program </w:t>
      </w:r>
      <w:r w:rsidR="00335981">
        <w:t>assures</w:t>
      </w:r>
      <w:r>
        <w:t xml:space="preserve"> that the Centers for Medicare and Medicaid Services (CMS) has </w:t>
      </w:r>
      <w:r w:rsidR="00335981">
        <w:t>instituted</w:t>
      </w:r>
      <w:r>
        <w:t xml:space="preserve"> integrity activities and </w:t>
      </w:r>
      <w:r w:rsidR="00335981">
        <w:t>is more extensive in</w:t>
      </w:r>
      <w:r>
        <w:t xml:space="preserve"> its </w:t>
      </w:r>
      <w:r w:rsidR="00335981">
        <w:t>mandate</w:t>
      </w:r>
      <w:r>
        <w:t xml:space="preserve"> to </w:t>
      </w:r>
      <w:r w:rsidR="00335981">
        <w:t>employ</w:t>
      </w:r>
      <w:r>
        <w:t xml:space="preserve"> anti-fraud contractors. Administrative Simplifications have a variety of implications. They </w:t>
      </w:r>
      <w:r w:rsidR="0041637A">
        <w:t xml:space="preserve">establish standards for electronic transactions and external medical data code sets. They also establish a standard for unique employer identifier and a standard for NPIs. They specify the administrative, technical and physical requirements covered entities to use in safeguarding protected health information. Administrative Simplification requirements outline standards for individual’s privacy rights as well as individual’s rights to understand and control how their information is used. </w:t>
      </w:r>
    </w:p>
    <w:p w:rsidR="008F49ED" w:rsidRDefault="00B22BFD" w:rsidP="0039046E">
      <w:pPr>
        <w:spacing w:after="0"/>
        <w:ind w:firstLine="720"/>
        <w:jc w:val="both"/>
      </w:pPr>
      <w:r>
        <w:t xml:space="preserve">HIPAA privacy rules protect the privacy of health data without permission from patients or patient caretakers. Access to a patient’s health data by the relevant healthcare employees is restricted with only the PHI data accessible freely. The PHI data is also safeguarded from other individuals or companies with an agreement to keep data secure. PHI data shared s limited to the minimal amount that can allow the relevant specific task to be performed. He privacy rule also allows patients to designate which individuals have access to the health data on their behalf. </w:t>
      </w:r>
      <w:r w:rsidR="009C11D1">
        <w:t>HIPAA rules ensure that the patient’s health data is kept safe at all times. The safeguards are implemented during creation, storage, management, and transmission of the health data. The controls adopted to safeguard medical data include physical security for paper records and electronic devices, technical controls, and administrative measures. Safeguarding of health data also constitutes the imparting skills relevant in recognizing cyber threats. The skills recognize attempts and successful data breaches</w:t>
      </w:r>
      <w:r w:rsidR="0057756F">
        <w:t xml:space="preserve"> </w:t>
      </w:r>
      <w:sdt>
        <w:sdtPr>
          <w:id w:val="-966193964"/>
          <w:citation/>
        </w:sdtPr>
        <w:sdtEndPr/>
        <w:sdtContent>
          <w:r w:rsidR="0057756F">
            <w:fldChar w:fldCharType="begin"/>
          </w:r>
          <w:r w:rsidR="0057756F">
            <w:instrText xml:space="preserve"> CITATION Kar13 \l 1033 </w:instrText>
          </w:r>
          <w:r w:rsidR="0057756F">
            <w:fldChar w:fldCharType="separate"/>
          </w:r>
          <w:r w:rsidR="0057756F">
            <w:rPr>
              <w:noProof/>
            </w:rPr>
            <w:t>(Karasz, Elden, &amp; Bogan, 2013)</w:t>
          </w:r>
          <w:r w:rsidR="0057756F">
            <w:fldChar w:fldCharType="end"/>
          </w:r>
        </w:sdtContent>
      </w:sdt>
      <w:r w:rsidR="009C11D1">
        <w:t xml:space="preserve">. Any data breaches are reported to the patients which allows patients to take measures to protect their identities to prevent </w:t>
      </w:r>
      <w:r w:rsidR="009C11D1">
        <w:lastRenderedPageBreak/>
        <w:t>fraud. HIPAA regulations give the patients mandate to request access of any health information. The copies of data facilitates patient taking a more involved role in their own healthcare. Access to medical data also provides a safer means of transferring health data from one care provider to another through the patient.</w:t>
      </w:r>
      <w:r w:rsidR="00277ACE">
        <w:t xml:space="preserve"> Patients are most aware of their signs and symptoms and development of illnesses and treatments. By granting access to medical records, patients can easily spot errors which would have otherwise had significant detrimental effects. </w:t>
      </w:r>
    </w:p>
    <w:p w:rsidR="0057756F" w:rsidRDefault="00277ACE" w:rsidP="0039046E">
      <w:pPr>
        <w:spacing w:after="0"/>
        <w:ind w:firstLine="720"/>
        <w:jc w:val="both"/>
      </w:pPr>
      <w:r>
        <w:t>The Privacy Ru</w:t>
      </w:r>
      <w:r w:rsidR="00335981">
        <w:t>l</w:t>
      </w:r>
      <w:r>
        <w:t>e has impaired healthcare research programs and effected standards of care since both situations require patient consent for data to create better evaluations in a team</w:t>
      </w:r>
      <w:r w:rsidR="0057756F">
        <w:t xml:space="preserve"> </w:t>
      </w:r>
      <w:sdt>
        <w:sdtPr>
          <w:id w:val="361021995"/>
          <w:citation/>
        </w:sdtPr>
        <w:sdtEndPr/>
        <w:sdtContent>
          <w:r w:rsidR="0057756F">
            <w:fldChar w:fldCharType="begin"/>
          </w:r>
          <w:r w:rsidR="0057756F">
            <w:instrText xml:space="preserve"> CITATION Rot13 \l 1033 </w:instrText>
          </w:r>
          <w:r w:rsidR="0057756F">
            <w:fldChar w:fldCharType="separate"/>
          </w:r>
          <w:r w:rsidR="0057756F">
            <w:rPr>
              <w:noProof/>
            </w:rPr>
            <w:t>(Rothstein, 2013)</w:t>
          </w:r>
          <w:r w:rsidR="0057756F">
            <w:fldChar w:fldCharType="end"/>
          </w:r>
        </w:sdtContent>
      </w:sdt>
      <w:r>
        <w:t>. Violation of privacy regulations incur legal costs to health providers which makes them more devoted to the code than consulting on the patient’s conditions. Healthcare providers have full confidence in the data provided because it is protected and has minimal errors. Legal costs implement also motivate care providers to observe and implement the regulations since they are on</w:t>
      </w:r>
      <w:r w:rsidR="00952A7C">
        <w:t>e</w:t>
      </w:r>
      <w:r>
        <w:t xml:space="preserve"> of the t</w:t>
      </w:r>
      <w:r w:rsidR="00952A7C">
        <w:t>h</w:t>
      </w:r>
      <w:r>
        <w:t>ree covered entities.</w:t>
      </w:r>
      <w:r w:rsidR="00952A7C">
        <w:t xml:space="preserve"> Security protocols have provided the chance for care providers to be more adept with measures to enhance safety of the health data through employing ready skillset or retraining existing care providers. </w:t>
      </w:r>
    </w:p>
    <w:p w:rsidR="0057756F" w:rsidRDefault="0057756F" w:rsidP="0039046E">
      <w:pPr>
        <w:spacing w:after="0"/>
      </w:pPr>
      <w:r>
        <w:br w:type="page"/>
      </w:r>
    </w:p>
    <w:sdt>
      <w:sdtPr>
        <w:rPr>
          <w:rFonts w:ascii="Times New Roman" w:eastAsiaTheme="minorHAnsi" w:hAnsi="Times New Roman" w:cstheme="minorBidi"/>
          <w:b w:val="0"/>
          <w:bCs w:val="0"/>
          <w:color w:val="auto"/>
          <w:sz w:val="24"/>
          <w:szCs w:val="22"/>
          <w:lang w:eastAsia="en-US"/>
        </w:rPr>
        <w:id w:val="246775405"/>
        <w:docPartObj>
          <w:docPartGallery w:val="Bibliographies"/>
          <w:docPartUnique/>
        </w:docPartObj>
      </w:sdtPr>
      <w:sdtEndPr/>
      <w:sdtContent>
        <w:p w:rsidR="0057756F" w:rsidRPr="0057756F" w:rsidRDefault="0057756F" w:rsidP="0039046E">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57756F" w:rsidRDefault="0057756F" w:rsidP="0039046E">
              <w:pPr>
                <w:pStyle w:val="Bibliography"/>
                <w:spacing w:after="0"/>
                <w:ind w:left="720" w:hanging="720"/>
                <w:rPr>
                  <w:noProof/>
                </w:rPr>
              </w:pPr>
              <w:r>
                <w:fldChar w:fldCharType="begin"/>
              </w:r>
              <w:r>
                <w:instrText xml:space="preserve"> BIBLIOGRAPHY </w:instrText>
              </w:r>
              <w:r>
                <w:fldChar w:fldCharType="separate"/>
              </w:r>
              <w:r>
                <w:rPr>
                  <w:noProof/>
                </w:rPr>
                <w:t xml:space="preserve">Beaver, K., &amp; Herold, R. (2014). "HIPAA Training, Education, and Awareness. </w:t>
              </w:r>
              <w:r>
                <w:rPr>
                  <w:i/>
                  <w:iCs/>
                  <w:noProof/>
                </w:rPr>
                <w:t xml:space="preserve">In The Practical </w:t>
              </w:r>
              <w:bookmarkStart w:id="0" w:name="_GoBack"/>
              <w:bookmarkEnd w:id="0"/>
              <w:r>
                <w:rPr>
                  <w:i/>
                  <w:iCs/>
                  <w:noProof/>
                </w:rPr>
                <w:t>Guide to HIPAA Privacy and Security Compliance</w:t>
              </w:r>
              <w:r>
                <w:rPr>
                  <w:noProof/>
                </w:rPr>
                <w:t>, 418-433.</w:t>
              </w:r>
            </w:p>
            <w:p w:rsidR="0057756F" w:rsidRDefault="0057756F" w:rsidP="0039046E">
              <w:pPr>
                <w:pStyle w:val="Bibliography"/>
                <w:spacing w:after="0"/>
                <w:ind w:left="720" w:hanging="720"/>
                <w:rPr>
                  <w:noProof/>
                </w:rPr>
              </w:pPr>
              <w:r>
                <w:rPr>
                  <w:noProof/>
                </w:rPr>
                <w:t xml:space="preserve">Karasz, H. N., Elden, A., &amp; Bogan, S. (2013). Text messaging to communicate with public health audiences: how the HIPAA Security Rule affects practice. </w:t>
              </w:r>
              <w:r>
                <w:rPr>
                  <w:i/>
                  <w:iCs/>
                  <w:noProof/>
                </w:rPr>
                <w:t>American journal of public health</w:t>
              </w:r>
              <w:r>
                <w:rPr>
                  <w:noProof/>
                </w:rPr>
                <w:t>, 617-622.</w:t>
              </w:r>
            </w:p>
            <w:p w:rsidR="0057756F" w:rsidRDefault="0057756F" w:rsidP="0039046E">
              <w:pPr>
                <w:pStyle w:val="Bibliography"/>
                <w:spacing w:after="0"/>
                <w:ind w:left="720" w:hanging="720"/>
                <w:rPr>
                  <w:noProof/>
                </w:rPr>
              </w:pPr>
              <w:r>
                <w:rPr>
                  <w:noProof/>
                </w:rPr>
                <w:t xml:space="preserve">Quadagno, J. (2014). Right-wing conspiracy? Socialist plot? The origins of the patient protection and Affordable Care Act. . </w:t>
              </w:r>
              <w:r>
                <w:rPr>
                  <w:i/>
                  <w:iCs/>
                  <w:noProof/>
                </w:rPr>
                <w:t>Journal of Health Politics, Policy and Law</w:t>
              </w:r>
              <w:r>
                <w:rPr>
                  <w:noProof/>
                </w:rPr>
                <w:t>, 35-56.</w:t>
              </w:r>
            </w:p>
            <w:p w:rsidR="0057756F" w:rsidRDefault="0057756F" w:rsidP="0039046E">
              <w:pPr>
                <w:pStyle w:val="Bibliography"/>
                <w:spacing w:after="0"/>
                <w:ind w:left="720" w:hanging="720"/>
                <w:rPr>
                  <w:noProof/>
                </w:rPr>
              </w:pPr>
              <w:r>
                <w:rPr>
                  <w:noProof/>
                </w:rPr>
                <w:t xml:space="preserve">Retchman, Y., &amp; Rashbaum, K. (2015). HIPAA security rule-Demystified. . </w:t>
              </w:r>
              <w:r>
                <w:rPr>
                  <w:i/>
                  <w:iCs/>
                  <w:noProof/>
                </w:rPr>
                <w:t>The CPA Journal</w:t>
              </w:r>
              <w:r>
                <w:rPr>
                  <w:noProof/>
                </w:rPr>
                <w:t>, 68.</w:t>
              </w:r>
            </w:p>
            <w:p w:rsidR="0057756F" w:rsidRDefault="0057756F" w:rsidP="0039046E">
              <w:pPr>
                <w:pStyle w:val="Bibliography"/>
                <w:spacing w:after="0"/>
                <w:ind w:left="720" w:hanging="720"/>
                <w:rPr>
                  <w:noProof/>
                </w:rPr>
              </w:pPr>
              <w:r>
                <w:rPr>
                  <w:noProof/>
                </w:rPr>
                <w:t xml:space="preserve">Rothstein, M. A. (2013). HIPAA privacy rule 2.0: currents in contemporary bioethics. </w:t>
              </w:r>
              <w:r>
                <w:rPr>
                  <w:i/>
                  <w:iCs/>
                  <w:noProof/>
                </w:rPr>
                <w:t>The Journal of Law, Medicine &amp; Ethics</w:t>
              </w:r>
              <w:r>
                <w:rPr>
                  <w:noProof/>
                </w:rPr>
                <w:t>, 525-528.</w:t>
              </w:r>
            </w:p>
            <w:p w:rsidR="0057756F" w:rsidRDefault="0057756F" w:rsidP="0039046E">
              <w:pPr>
                <w:spacing w:after="0"/>
              </w:pPr>
              <w:r>
                <w:rPr>
                  <w:b/>
                  <w:bCs/>
                  <w:noProof/>
                </w:rPr>
                <w:fldChar w:fldCharType="end"/>
              </w:r>
            </w:p>
          </w:sdtContent>
        </w:sdt>
      </w:sdtContent>
    </w:sdt>
    <w:p w:rsidR="00277ACE" w:rsidRDefault="00277ACE" w:rsidP="0039046E">
      <w:pPr>
        <w:spacing w:after="0"/>
        <w:ind w:firstLine="720"/>
      </w:pPr>
    </w:p>
    <w:sectPr w:rsidR="00277ACE" w:rsidSect="0057756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6F84" w:rsidRDefault="00FD6F84" w:rsidP="0057756F">
      <w:pPr>
        <w:spacing w:after="0" w:line="240" w:lineRule="auto"/>
      </w:pPr>
      <w:r>
        <w:separator/>
      </w:r>
    </w:p>
  </w:endnote>
  <w:endnote w:type="continuationSeparator" w:id="0">
    <w:p w:rsidR="00FD6F84" w:rsidRDefault="00FD6F84" w:rsidP="00577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6F84" w:rsidRDefault="00FD6F84" w:rsidP="0057756F">
      <w:pPr>
        <w:spacing w:after="0" w:line="240" w:lineRule="auto"/>
      </w:pPr>
      <w:r>
        <w:separator/>
      </w:r>
    </w:p>
  </w:footnote>
  <w:footnote w:type="continuationSeparator" w:id="0">
    <w:p w:rsidR="00FD6F84" w:rsidRDefault="00FD6F84" w:rsidP="005775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56F" w:rsidRDefault="0057756F">
    <w:pPr>
      <w:pStyle w:val="Header"/>
      <w:jc w:val="right"/>
    </w:pPr>
    <w:r>
      <w:t>HIPAA REGULATIONS</w:t>
    </w:r>
    <w:r>
      <w:tab/>
    </w:r>
    <w:r>
      <w:tab/>
    </w:r>
    <w:sdt>
      <w:sdtPr>
        <w:id w:val="3568642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27312">
          <w:rPr>
            <w:noProof/>
          </w:rPr>
          <w:t>7</w:t>
        </w:r>
        <w:r>
          <w:rPr>
            <w:noProof/>
          </w:rPr>
          <w:fldChar w:fldCharType="end"/>
        </w:r>
      </w:sdtContent>
    </w:sdt>
  </w:p>
  <w:p w:rsidR="0057756F" w:rsidRDefault="0057756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56F" w:rsidRDefault="0039046E">
    <w:pPr>
      <w:pStyle w:val="Header"/>
      <w:jc w:val="right"/>
    </w:pPr>
    <w:r>
      <w:t>Running h</w:t>
    </w:r>
    <w:r w:rsidR="0057756F">
      <w:t xml:space="preserve">ead: HIPAA REGULATIONS </w:t>
    </w:r>
    <w:r w:rsidR="0057756F">
      <w:tab/>
    </w:r>
    <w:r w:rsidR="0057756F">
      <w:tab/>
    </w:r>
    <w:sdt>
      <w:sdtPr>
        <w:id w:val="-1653905658"/>
        <w:docPartObj>
          <w:docPartGallery w:val="Page Numbers (Top of Page)"/>
          <w:docPartUnique/>
        </w:docPartObj>
      </w:sdtPr>
      <w:sdtEndPr>
        <w:rPr>
          <w:noProof/>
        </w:rPr>
      </w:sdtEndPr>
      <w:sdtContent>
        <w:r w:rsidR="0057756F">
          <w:fldChar w:fldCharType="begin"/>
        </w:r>
        <w:r w:rsidR="0057756F">
          <w:instrText xml:space="preserve"> PAGE   \* MERGEFORMAT </w:instrText>
        </w:r>
        <w:r w:rsidR="0057756F">
          <w:fldChar w:fldCharType="separate"/>
        </w:r>
        <w:r w:rsidR="00D27312">
          <w:rPr>
            <w:noProof/>
          </w:rPr>
          <w:t>1</w:t>
        </w:r>
        <w:r w:rsidR="0057756F">
          <w:rPr>
            <w:noProof/>
          </w:rPr>
          <w:fldChar w:fldCharType="end"/>
        </w:r>
      </w:sdtContent>
    </w:sdt>
  </w:p>
  <w:p w:rsidR="0057756F" w:rsidRDefault="005775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2B3"/>
    <w:rsid w:val="00214884"/>
    <w:rsid w:val="00224BC5"/>
    <w:rsid w:val="00277ACE"/>
    <w:rsid w:val="002B1F98"/>
    <w:rsid w:val="00335981"/>
    <w:rsid w:val="0039046E"/>
    <w:rsid w:val="0041637A"/>
    <w:rsid w:val="004667F0"/>
    <w:rsid w:val="00481EB6"/>
    <w:rsid w:val="00513C96"/>
    <w:rsid w:val="0057756F"/>
    <w:rsid w:val="005D75C4"/>
    <w:rsid w:val="006E6D27"/>
    <w:rsid w:val="00703822"/>
    <w:rsid w:val="0071493D"/>
    <w:rsid w:val="00737CF4"/>
    <w:rsid w:val="00750BB6"/>
    <w:rsid w:val="008518D3"/>
    <w:rsid w:val="008F49ED"/>
    <w:rsid w:val="00952A7C"/>
    <w:rsid w:val="009C11D1"/>
    <w:rsid w:val="00B22BFD"/>
    <w:rsid w:val="00B5191F"/>
    <w:rsid w:val="00BC1267"/>
    <w:rsid w:val="00CA66F9"/>
    <w:rsid w:val="00D27312"/>
    <w:rsid w:val="00E3651C"/>
    <w:rsid w:val="00E449BA"/>
    <w:rsid w:val="00E839E2"/>
    <w:rsid w:val="00EA02B3"/>
    <w:rsid w:val="00ED6516"/>
    <w:rsid w:val="00EF7940"/>
    <w:rsid w:val="00FD6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C485D"/>
  <w15:docId w15:val="{708D1087-4260-48B8-A738-51279745C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7756F"/>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66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66F9"/>
    <w:rPr>
      <w:rFonts w:ascii="Tahoma" w:hAnsi="Tahoma" w:cs="Tahoma"/>
      <w:sz w:val="16"/>
      <w:szCs w:val="16"/>
    </w:rPr>
  </w:style>
  <w:style w:type="character" w:customStyle="1" w:styleId="Heading1Char">
    <w:name w:val="Heading 1 Char"/>
    <w:basedOn w:val="DefaultParagraphFont"/>
    <w:link w:val="Heading1"/>
    <w:uiPriority w:val="9"/>
    <w:rsid w:val="0057756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7756F"/>
  </w:style>
  <w:style w:type="paragraph" w:styleId="Header">
    <w:name w:val="header"/>
    <w:basedOn w:val="Normal"/>
    <w:link w:val="HeaderChar"/>
    <w:uiPriority w:val="99"/>
    <w:unhideWhenUsed/>
    <w:rsid w:val="005775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56F"/>
  </w:style>
  <w:style w:type="paragraph" w:styleId="Footer">
    <w:name w:val="footer"/>
    <w:basedOn w:val="Normal"/>
    <w:link w:val="FooterChar"/>
    <w:uiPriority w:val="99"/>
    <w:unhideWhenUsed/>
    <w:rsid w:val="005775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5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Ret15</b:Tag>
    <b:SourceType>JournalArticle</b:SourceType>
    <b:Guid>{24AEF007-C817-4112-ACF8-4AC74161CD40}</b:Guid>
    <b:Title>HIPAA security rule-Demystified. </b:Title>
    <b:JournalName>The CPA Journal</b:JournalName>
    <b:Year>2015</b:Year>
    <b:Pages>68</b:Pages>
    <b:Author>
      <b:Author>
        <b:NameList>
          <b:Person>
            <b:Last>Retchman</b:Last>
            <b:First>Yigal</b:First>
          </b:Person>
          <b:Person>
            <b:Last>Rashbaum</b:Last>
            <b:First>Kenneth</b:First>
          </b:Person>
        </b:NameList>
      </b:Author>
    </b:Author>
    <b:RefOrder>2</b:RefOrder>
  </b:Source>
  <b:Source>
    <b:Tag>Bea14</b:Tag>
    <b:SourceType>JournalArticle</b:SourceType>
    <b:Guid>{1E18CEF1-BCDF-4073-8B00-9297170A6CEC}</b:Guid>
    <b:Title>"HIPAA Training, Education, and Awareness</b:Title>
    <b:JournalName>In The Practical Guide to HIPAA Privacy and Security Compliance</b:JournalName>
    <b:Year>2014</b:Year>
    <b:Pages>418-433</b:Pages>
    <b:Author>
      <b:Author>
        <b:NameList>
          <b:Person>
            <b:Last>Beaver</b:Last>
            <b:First>Kevin</b:First>
          </b:Person>
          <b:Person>
            <b:Last>Herold</b:Last>
            <b:First>Rebecca</b:First>
          </b:Person>
        </b:NameList>
      </b:Author>
    </b:Author>
    <b:Publisher>Auerbach Publications</b:Publisher>
    <b:RefOrder>3</b:RefOrder>
  </b:Source>
  <b:Source>
    <b:Tag>Qua14</b:Tag>
    <b:SourceType>JournalArticle</b:SourceType>
    <b:Guid>{08EC7B7A-6C19-4006-BCB2-C123BC0ACBAA}</b:Guid>
    <b:Title>Right-wing conspiracy? Socialist plot? The origins of the patient protection and Affordable Care Act. </b:Title>
    <b:JournalName>Journal of Health Politics, Policy and Law</b:JournalName>
    <b:Year>2014</b:Year>
    <b:Pages>35-56</b:Pages>
    <b:Author>
      <b:Author>
        <b:NameList>
          <b:Person>
            <b:Last>Quadagno</b:Last>
            <b:First>Jill</b:First>
          </b:Person>
        </b:NameList>
      </b:Author>
    </b:Author>
    <b:RefOrder>1</b:RefOrder>
  </b:Source>
  <b:Source>
    <b:Tag>Kar13</b:Tag>
    <b:SourceType>JournalArticle</b:SourceType>
    <b:Guid>{7F5FDDD9-07DC-4CD7-BC16-0A2EE3A0304F}</b:Guid>
    <b:Title>Text messaging to communicate with public health audiences: how the HIPAA Security Rule affects practice</b:Title>
    <b:JournalName>American journal of public health</b:JournalName>
    <b:Year>2013</b:Year>
    <b:Pages>617-622</b:Pages>
    <b:Author>
      <b:Author>
        <b:NameList>
          <b:Person>
            <b:Last>Karasz</b:Last>
            <b:Middle>N.</b:Middle>
            <b:First>Hilary</b:First>
          </b:Person>
          <b:Person>
            <b:Last>Elden</b:Last>
            <b:First>Amy</b:First>
          </b:Person>
          <b:Person>
            <b:Last>Bogan</b:Last>
            <b:First>Sharon</b:First>
          </b:Person>
        </b:NameList>
      </b:Author>
    </b:Author>
    <b:RefOrder>4</b:RefOrder>
  </b:Source>
  <b:Source>
    <b:Tag>Rot13</b:Tag>
    <b:SourceType>JournalArticle</b:SourceType>
    <b:Guid>{BC6F1407-D03C-49B9-A8DC-104B73A53C0E}</b:Guid>
    <b:Title>HIPAA privacy rule 2.0: currents in contemporary bioethics</b:Title>
    <b:JournalName>The Journal of Law, Medicine &amp; Ethics</b:JournalName>
    <b:Year>2013</b:Year>
    <b:Pages>525-528</b:Pages>
    <b:Author>
      <b:Author>
        <b:NameList>
          <b:Person>
            <b:Last>Rothstein</b:Last>
            <b:Middle>A.</b:Middle>
            <b:First>Mark</b:First>
          </b:Person>
        </b:NameList>
      </b:Author>
    </b:Author>
    <b:RefOrder>5</b:RefOrder>
  </b:Source>
</b:Sources>
</file>

<file path=customXml/itemProps1.xml><?xml version="1.0" encoding="utf-8"?>
<ds:datastoreItem xmlns:ds="http://schemas.openxmlformats.org/officeDocument/2006/customXml" ds:itemID="{75B8668B-ED80-40DB-88B7-D65B2E4C5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1602</Words>
  <Characters>9132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2019-02-28T23:48:00Z</dcterms:created>
  <dcterms:modified xsi:type="dcterms:W3CDTF">2019-02-28T23:48:00Z</dcterms:modified>
</cp:coreProperties>
</file>